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webp" ContentType="image/png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r>
        <w:t>Test-Etui 1  © Thomas Techau  www.techau-resonator.de</w:t>
      </w:r>
    </w:p>
    <w:tbl>
      <w:tblPr>
        <w:tblStyle w:val="TableNormal"/>
        <w:name w:val="Tabelle1"/>
        <w:tabOrder w:val="0"/>
        <w:jc w:val="left"/>
        <w:tblInd w:w="0" w:type="dxa"/>
        <w:tblW w:w="9097" w:type="dxa"/>
        <w:tblLook w:val="0600" w:firstRow="0" w:lastRow="0" w:firstColumn="0" w:lastColumn="0" w:noHBand="1" w:noVBand="1"/>
      </w:tblPr>
      <w:tblGrid>
        <w:gridCol w:w="555"/>
        <w:gridCol w:w="4326"/>
        <w:gridCol w:w="4216"/>
      </w:tblGrid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>
              <w:t>Maske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>
              <w:t>&gt; Intoxikation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global Punkt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>
              <w:t>Intox Filter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>
              <w:t>Therapiehindernisse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Intox chemisch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>
              <w:t>Lateralität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>
              <w:t>Intox Umweltgifte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>
              <w:t>&gt; Ursache Inv/Osz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>
              <w:t>Intox Nahrungsmittelezusatzstoffe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>
              <w:t>Störherd allgemein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Intox Metall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>
              <w:t>&gt; ursächl. Störherd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>
              <w:t>&gt; Hg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>
              <w:t>abhängiger Störherd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>
              <w:t>Hg-Filter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>
              <w:t>&gt; Fern-Herd Start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>
              <w:t>Fremdgewebe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>
              <w:t xml:space="preserve"> Fern-Herd Ziel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pStyle w:val="para5"/>
              <w:spacing w:line="237" w:lineRule="exact"/>
              <w:rPr>
                <w:b/>
                <w:sz w:val="21"/>
              </w:rPr>
            </w:pPr>
            <w:r>
              <w:rPr>
                <w:b/>
                <w:sz w:val="21"/>
              </w:rPr>
              <w:t>Gefäßablagerungen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>
              <w:t>&lt; Kette Teil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>
              <w:t>Entzündung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>
              <w:t>&lt; Kette Ende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>
              <w:t>Konstitution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>
              <w:t>versteckter Herd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>
              <w:t>Regulation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>
              <w:t xml:space="preserve">&gt; Blockaden 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>
              <w:t>TH1-TH2-Starre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>
              <w:t>Dickdarm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>
              <w:t>&gt; Stoffwechsel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>
              <w:t>Dünndarm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pStyle w:val="para5"/>
              <w:rPr>
                <w:b/>
                <w:sz w:val="21"/>
              </w:rPr>
            </w:pPr>
            <w:r>
              <w:rPr>
                <w:b/>
                <w:sz w:val="21"/>
              </w:rPr>
              <w:t>Stoffwechsel Filter</w:t>
            </w:r>
          </w:p>
        </w:tc>
      </w:tr>
      <w:tr>
        <w:trPr>
          <w:tblHeader w:val="0"/>
          <w:cantSplit w:val="0"/>
          <w:trHeight w:val="120" w:hRule="atLeast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>
              <w:t>Darm global Punkt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pStyle w:val="para5"/>
              <w:rPr>
                <w:b/>
                <w:sz w:val="21"/>
              </w:rPr>
            </w:pPr>
            <w:r>
              <w:rPr>
                <w:b/>
                <w:sz w:val="21"/>
              </w:rPr>
              <w:t>Biochemie</w:t>
            </w:r>
          </w:p>
        </w:tc>
      </w:tr>
      <w:tr>
        <w:trPr>
          <w:tblHeader w:val="0"/>
          <w:cantSplit w:val="0"/>
          <w:trHeight w:val="266" w:hRule="exact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>
              <w:t>Darm lokal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pStyle w:val="para5"/>
              <w:spacing w:line="233" w:lineRule="exact"/>
              <w:rPr>
                <w:b/>
                <w:sz w:val="21"/>
              </w:rPr>
            </w:pPr>
            <w:r>
              <w:rPr>
                <w:b/>
                <w:sz w:val="21"/>
              </w:rPr>
              <w:t>&lt; Allergie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>
              <w:t xml:space="preserve"> Narben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>
              <w:t>E-Smog / Geopathie</w:t>
            </w:r>
          </w:p>
        </w:tc>
      </w:tr>
      <w:tr>
        <w:trPr>
          <w:tblHeader w:val="0"/>
          <w:cantSplit w:val="0"/>
          <w:trHeight w:val="268" w:hRule="atLeast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>
              <w:t>&gt; Infektion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>
              <w:t>Nährstoffe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>
              <w:t>Infektion Filter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>
              <w:t xml:space="preserve"> Störherd zentral   (Priorität )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>
              <w:t>&gt; Borrelien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>
              <w:t xml:space="preserve">&gt; autonom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>
              <w:t>Borrelien-Filter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>
              <w:t xml:space="preserve">autonom Filter 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ascii="Adobe Garamond Pro" w:hAnsi="Adobe Garamond Pro" w:eastAsia="Adobe Garamond Pro" w:cs="Adobe Garamond Pro"/>
                <w:b/>
                <w:bCs/>
                <w:sz w:val="21"/>
                <w:szCs w:val="21"/>
                <w:lang w:eastAsia="zh-cn" w:bidi="hi-in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21"/>
                <w:szCs w:val="21"/>
                <w:lang w:eastAsia="zh-cn" w:bidi="hi-in"/>
              </w:rPr>
              <w:t>Protozoen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/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ascii="Adobe Garamond Pro" w:hAnsi="Adobe Garamond Pro" w:eastAsia="Adobe Garamond Pro" w:cs="Adobe Garamond Pro"/>
                <w:b/>
                <w:bCs/>
                <w:sz w:val="21"/>
                <w:szCs w:val="21"/>
                <w:lang w:eastAsia="zh-cn" w:bidi="hi-in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21"/>
                <w:szCs w:val="21"/>
                <w:lang w:eastAsia="zh-cn" w:bidi="hi-in"/>
              </w:rPr>
              <w:t>Bakterien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/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ascii="Adobe Garamond Pro" w:hAnsi="Adobe Garamond Pro" w:eastAsia="Adobe Garamond Pro" w:cs="Adobe Garamond Pro"/>
                <w:b/>
                <w:bCs/>
                <w:sz w:val="21"/>
                <w:szCs w:val="21"/>
                <w:lang w:eastAsia="zh-cn" w:bidi="hi-in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21"/>
                <w:szCs w:val="21"/>
                <w:lang w:eastAsia="zh-cn" w:bidi="hi-in"/>
              </w:rPr>
              <w:t>Viren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/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ascii="Adobe Garamond Pro" w:hAnsi="Adobe Garamond Pro" w:eastAsia="Adobe Garamond Pro" w:cs="Adobe Garamond Pro"/>
                <w:b/>
                <w:bCs/>
                <w:sz w:val="21"/>
                <w:szCs w:val="21"/>
                <w:lang w:eastAsia="zh-cn" w:bidi="hi-in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21"/>
                <w:szCs w:val="21"/>
                <w:lang w:eastAsia="zh-cn" w:bidi="hi-in"/>
              </w:rPr>
              <w:t>HERV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/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>
              <w:t>Parasiten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/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ascii="Adobe Garamond Pro" w:hAnsi="Adobe Garamond Pro" w:eastAsia="Adobe Garamond Pro" w:cs="Adobe Garamond Pro"/>
                <w:b/>
                <w:bCs/>
                <w:sz w:val="21"/>
                <w:szCs w:val="21"/>
                <w:lang w:eastAsia="zh-cn" w:bidi="hi-in"/>
              </w:rPr>
            </w:pPr>
            <w:r>
              <w:rPr>
                <w:rFonts w:ascii="Adobe Garamond Pro" w:hAnsi="Adobe Garamond Pro" w:eastAsia="Adobe Garamond Pro" w:cs="Adobe Garamond Pro"/>
                <w:b/>
                <w:bCs/>
                <w:sz w:val="21"/>
                <w:szCs w:val="21"/>
                <w:lang w:eastAsia="zh-cn" w:bidi="hi-in"/>
              </w:rPr>
              <w:t>Parasiten nicht-materiell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/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>
              <w:t xml:space="preserve"> Mykose 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neutral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>
              <w:t xml:space="preserve"> Schimmel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>
              <w:t>Diag-Hindernisse temp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555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numPr>
                <w:ilvl w:val="0"/>
                <w:numId w:val="1"/>
              </w:numPr>
              <w:ind w:left="360" w:hanging="360"/>
            </w:pPr>
            <w:r/>
          </w:p>
        </w:tc>
        <w:tc>
          <w:tcPr>
            <w:tcW w:w="432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/>
            <w:r>
              <w:t>Infekt getarnt</w:t>
            </w:r>
          </w:p>
        </w:tc>
        <w:tc>
          <w:tcPr>
            <w:tcW w:w="4216" w:type="dxa"/>
            <w:shd w:val="none"/>
            <w:tcMar>
              <w:top w:w="0" w:type="dxa"/>
              <w:left w:w="57" w:type="dxa"/>
              <w:bottom w:w="0" w:type="dxa"/>
              <w:right w:w="57" w:type="dxa"/>
            </w:tcMar>
            <w:tcBorders>
              <w:top w:val="single" w:sz="6" w:space="0" w:color="000000" tmln="15, 20, 20, 0, 0"/>
              <w:left w:val="single" w:sz="6" w:space="0" w:color="000000" tmln="15, 20, 20, 0, 0"/>
              <w:bottom w:val="single" w:sz="6" w:space="0" w:color="000000" tmln="15, 20, 20, 0, 0"/>
              <w:right w:val="single" w:sz="6" w:space="0" w:color="000000" tmln="15, 20, 20, 0, 0"/>
              <w:tl2br w:val="nil" w:sz="0" w:space="0" w:color="000000" tmln="20, 20, 20, 0, 0"/>
              <w:tr2bl w:val="nil" w:sz="0" w:space="0" w:color="000000" tmln="20, 20, 20, 0, 0"/>
            </w:tcBorders>
            <w:tmTcPr id="1723311169" protected="1"/>
          </w:tcPr>
          <w:p>
            <w:pPr>
              <w:pBdr>
                <w:top w:val="nil" w:sz="0" w:space="3" w:color="000000" tmln="20, 20, 20, 0, 60"/>
                <w:left w:val="nil" w:sz="0" w:space="3" w:color="000000" tmln="20, 20, 20, 0, 60"/>
                <w:bottom w:val="nil" w:sz="0" w:space="3" w:color="000000" tmln="20, 20, 20, 0, 60"/>
                <w:right w:val="nil" w:sz="0" w:space="3" w:color="000000" tmln="20, 20, 20, 0, 60"/>
                <w:between w:val="nil" w:sz="0" w:space="0" w:color="000000" tmln="20, 20, 20, 0, 0"/>
              </w:pBdr>
              <w:shd w:val="none"/>
              <w:rPr>
                <w:rFonts w:eastAsia="SimSun"/>
                <w:sz w:val="20"/>
                <w:szCs w:val="20"/>
                <w:lang w:eastAsia="zh-cn"/>
              </w:rPr>
            </w:pPr>
            <w:r>
              <w:rPr>
                <w:rFonts w:eastAsia="SimSun"/>
                <w:sz w:val="20"/>
                <w:szCs w:val="20"/>
                <w:lang w:eastAsia="zh-cn"/>
              </w:rPr>
              <w:t>global Punkt   ersatz</w:t>
            </w:r>
          </w:p>
        </w:tc>
      </w:tr>
    </w:tbl>
    <w:p>
      <w:r/>
    </w:p>
    <w:p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headerReference w:type="default" r:id="rId8"/>
      <w:footerReference w:type="default" r:id="rId9"/>
      <w:type w:val="nextPage"/>
      <w:pgSz w:h="16839" w:w="11907"/>
      <w:pgMar w:left="964" w:top="964" w:right="964" w:bottom="964" w:header="567"/>
      <w:paperSrc w:first="0" w:other="0" a="0" b="0"/>
      <w:pgNumType w:fmt="decimal"/>
      <w:tmGutter w:val="5"/>
      <w:mirrorMargins w:val="0"/>
      <w:tmSection w:h="-2">
        <w:tmHeader w:id="0" w:h="0" edge="567" text="0">
          <w:shd w:val="none"/>
        </w:tmHeader>
        <w:tmFooter w:id="0" w:h="0" edge="720" text="0">
          <w:shd w:val="none"/>
        </w:tmFooter>
      </w:tmSection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  <w:foldMarks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Adobe Garamond Pro">
    <w:panose1 w:val="02020502060506020403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r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r>
      <w:tab/>
      <w:t xml:space="preserve">© Thomas Techau </w:t>
      <w:tab/>
      <w:t>www.techau-resonator.de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hybridMultilevel"/>
    <w:name w:val="Nummerierungsliste 1"/>
    <w:lvl w:ilvl="0">
      <w:start w:val="1"/>
      <w:numFmt w:val="decimal"/>
      <w:suff w:val="tab"/>
      <w:lvlText w:val="%1."/>
      <w:lvlJc w:val="left"/>
      <w:pPr>
        <w:ind w:left="0" w:hanging="0"/>
      </w:pPr>
    </w:lvl>
    <w:lvl w:ilvl="1">
      <w:start w:val="1"/>
      <w:numFmt w:val="decimal"/>
      <w:suff w:val="tab"/>
      <w:lvlText w:val="%1.%2."/>
      <w:lvlJc w:val="left"/>
      <w:pPr>
        <w:ind w:left="141" w:hanging="0"/>
      </w:pPr>
    </w:lvl>
    <w:lvl w:ilvl="2">
      <w:start w:val="1"/>
      <w:numFmt w:val="decimal"/>
      <w:suff w:val="tab"/>
      <w:lvlText w:val="%1.%2.%3."/>
      <w:lvlJc w:val="left"/>
      <w:pPr>
        <w:ind w:left="282" w:hanging="0"/>
      </w:pPr>
    </w:lvl>
    <w:lvl w:ilvl="3">
      <w:start w:val="1"/>
      <w:numFmt w:val="decimal"/>
      <w:suff w:val="tab"/>
      <w:lvlText w:val="%1.%2.%3.%4."/>
      <w:lvlJc w:val="left"/>
      <w:pPr>
        <w:ind w:left="423" w:hanging="0"/>
      </w:pPr>
    </w:lvl>
    <w:lvl w:ilvl="4">
      <w:start w:val="1"/>
      <w:numFmt w:val="decimal"/>
      <w:suff w:val="tab"/>
      <w:lvlText w:val="%1.%2.%3.%4.%5."/>
      <w:lvlJc w:val="left"/>
      <w:pPr>
        <w:ind w:left="564" w:hanging="0"/>
      </w:pPr>
    </w:lvl>
    <w:lvl w:ilvl="5">
      <w:start w:val="1"/>
      <w:numFmt w:val="decimal"/>
      <w:suff w:val="tab"/>
      <w:lvlText w:val="%1.%2.%3.%4.%5.%6."/>
      <w:lvlJc w:val="left"/>
      <w:pPr>
        <w:ind w:left="705" w:hanging="0"/>
      </w:pPr>
    </w:lvl>
    <w:lvl w:ilvl="6">
      <w:start w:val="1"/>
      <w:numFmt w:val="decimal"/>
      <w:suff w:val="tab"/>
      <w:lvlText w:val="%1.%2.%3.%4.%5.%6.%7."/>
      <w:lvlJc w:val="left"/>
      <w:pPr>
        <w:ind w:left="846" w:hanging="0"/>
      </w:pPr>
    </w:lvl>
    <w:lvl w:ilvl="7">
      <w:start w:val="1"/>
      <w:numFmt w:val="decimal"/>
      <w:suff w:val="tab"/>
      <w:lvlText w:val="%1.%2.%3.%4.%5.%6.%7.%8."/>
      <w:lvlJc w:val="left"/>
      <w:pPr>
        <w:ind w:left="987" w:hanging="0"/>
      </w:pPr>
    </w:lvl>
    <w:lvl w:ilvl="8">
      <w:start w:val="1"/>
      <w:numFmt w:val="decimal"/>
      <w:suff w:val="tab"/>
      <w:lvlText w:val="%1.%2.%3.%4.%5.%6.%7.%8.%9."/>
      <w:lvlJc w:val="left"/>
      <w:pPr>
        <w:ind w:left="1128" w:hanging="0"/>
      </w:pPr>
    </w:lvl>
  </w:abstractNum>
  <w:abstractNum w:abstractNumId="2">
    <w:multiLevelType w:val="singleLevel"/>
    <w:name w:val="Bullet 2"/>
    <w:lvl w:ilvl="0">
      <w:start w:val="1"/>
      <w:numFmt w:val="decimal"/>
      <w:suff w:val="tab"/>
      <w:lvlText w:val="%1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view w:val="print"/>
  <w:defaultTabStop w:val="708"/>
  <w:autoHyphenation w:val="1"/>
  <w:doNotShadeFormData w:val="1"/>
  <w:captions>
    <w:caption w:name="Tabelle" w:pos="below" w:numFmt="decimal"/>
    <w:caption w:name="Abbildung" w:pos="below" w:numFmt="decimal"/>
    <w:caption w:name="Grafik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doNotExpandShiftReturn w:val="1"/>
    <w:suppressSpBfAfterPgBrk w:val="1"/>
    <w:compatSetting w:name="compatibilityMode" w:uri="http://schemas.microsoft.com/office/word" w:val="15"/>
  </w:compat>
  <w:shapeDefaults>
    <o:shapedefaults v:ext="edit" spidmax="3073"/>
    <o:shapelayout v:ext="edit">
      <o:rules v:ext="edit"/>
    </o:shapelayout>
  </w:shapeDefaults>
  <w:tmPrefOne w:val="16"/>
  <w:tmPrefTwo w:val="1"/>
  <w:tmFmtPref w:val="55090411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34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97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723311169" w:val="1214" w:fileVer="342" w:fileVer64="64" w:fileVerOS="4"/>
  <w:guidesAndGrid showGuides="1" lockGuides="0" snapToGuides="1" snapToPageMargins="0" snapToOtherObjects="1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0"/>
        <w:szCs w:val="20"/>
        <w:lang w:val="de-de" w:eastAsia="zh-cn" w:bidi="ar-sa"/>
      </w:rPr>
    </w:rPrDefault>
    <w:pPrDefault>
      <w:pPr>
        <w:widowControl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kern w:val="1"/>
      <w:sz w:val="22"/>
      <w:szCs w:val="22"/>
      <w:lang w:eastAsia="de-de"/>
    </w:rPr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eastAsia="Arial" w:cs="Arial"/>
      <w:b/>
      <w:sz w:val="36"/>
      <w:szCs w:val="36"/>
    </w:rPr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</w:style>
  <w:style w:type="paragraph" w:styleId="para4">
    <w:name w:val="Header"/>
    <w:qFormat/>
    <w:basedOn w:val="para0"/>
    <w:pPr>
      <w:tabs defTabSz="708">
        <w:tab w:val="center" w:pos="7455" w:leader="none"/>
        <w:tab w:val="right" w:pos="14910" w:leader="none"/>
      </w:tabs>
    </w:pPr>
  </w:style>
  <w:style w:type="paragraph" w:styleId="para5" w:customStyle="1">
    <w:name w:val="Table Paragraph"/>
    <w:qFormat/>
    <w:basedOn w:val="para0"/>
    <w:pPr>
      <w:ind w:left="64"/>
      <w:spacing w:line="221" w:lineRule="exact"/>
      <w:tabs defTabSz="720"/>
      <w:pBdr>
        <w:top w:val="nil" w:sz="0" w:space="3" w:color="000000" tmln="20, 20, 20, 0, 60"/>
        <w:left w:val="nil" w:sz="0" w:space="3" w:color="000000" tmln="20, 20, 20, 0, 60"/>
        <w:bottom w:val="nil" w:sz="0" w:space="3" w:color="000000" tmln="20, 20, 20, 0, 60"/>
        <w:right w:val="nil" w:sz="0" w:space="3" w:color="000000" tmln="20, 20, 20, 0, 60"/>
        <w:between w:val="nil" w:sz="0" w:space="0" w:color="000000" tmln="20, 20, 20, 0, 0"/>
      </w:pBdr>
      <w:shd w:val="none"/>
    </w:pPr>
    <w:rPr>
      <w:lang w:val="en-us" w:eastAsia="en-us"/>
    </w:rPr>
  </w:style>
  <w:style w:type="character" w:styleId="char0" w:default="1">
    <w:name w:val="Default Paragraph Font"/>
  </w:style>
  <w:style w:type="table" w:default="1" w:styleId="TableNormal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Times New Roman" w:cs="Times New Roman"/>
        <w:sz w:val="20"/>
        <w:szCs w:val="20"/>
        <w:lang w:val="de-de" w:eastAsia="zh-cn" w:bidi="ar-sa"/>
      </w:rPr>
    </w:rPrDefault>
    <w:pPrDefault>
      <w:pPr>
        <w:widowControl w:val="0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kern w:val="1"/>
      <w:sz w:val="22"/>
      <w:szCs w:val="22"/>
      <w:lang w:eastAsia="de-de"/>
    </w:rPr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eastAsia="Arial" w:cs="Arial"/>
      <w:b/>
      <w:sz w:val="36"/>
      <w:szCs w:val="36"/>
    </w:rPr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</w:style>
  <w:style w:type="paragraph" w:styleId="para4">
    <w:name w:val="Header"/>
    <w:qFormat/>
    <w:basedOn w:val="para0"/>
    <w:pPr>
      <w:tabs defTabSz="708">
        <w:tab w:val="center" w:pos="7455" w:leader="none"/>
        <w:tab w:val="right" w:pos="14910" w:leader="none"/>
      </w:tabs>
    </w:pPr>
  </w:style>
  <w:style w:type="paragraph" w:styleId="para5" w:customStyle="1">
    <w:name w:val="Table Paragraph"/>
    <w:qFormat/>
    <w:basedOn w:val="para0"/>
    <w:pPr>
      <w:ind w:left="64"/>
      <w:spacing w:line="221" w:lineRule="exact"/>
      <w:tabs defTabSz="720"/>
      <w:pBdr>
        <w:top w:val="nil" w:sz="0" w:space="3" w:color="000000" tmln="20, 20, 20, 0, 60"/>
        <w:left w:val="nil" w:sz="0" w:space="3" w:color="000000" tmln="20, 20, 20, 0, 60"/>
        <w:bottom w:val="nil" w:sz="0" w:space="3" w:color="000000" tmln="20, 20, 20, 0, 60"/>
        <w:right w:val="nil" w:sz="0" w:space="3" w:color="000000" tmln="20, 20, 20, 0, 60"/>
        <w:between w:val="nil" w:sz="0" w:space="0" w:color="000000" tmln="20, 20, 20, 0, 0"/>
      </w:pBdr>
      <w:shd w:val="none"/>
    </w:pPr>
    <w:rPr>
      <w:lang w:val="en-us" w:eastAsia="en-us"/>
    </w:rPr>
  </w:style>
  <w:style w:type="character" w:styleId="char0" w:default="1">
    <w:name w:val="Default Paragraph Font"/>
  </w:style>
  <w:style w:type="table" w:default="1" w:styleId="TableNormal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header" Target="header1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Arial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2024 rev.1214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34</cp:revision>
  <cp:lastPrinted>2018-04-16T16:52:00Z</cp:lastPrinted>
  <dcterms:created xsi:type="dcterms:W3CDTF">2024-06-28T10:28:00Z</dcterms:created>
  <dcterms:modified xsi:type="dcterms:W3CDTF">2024-08-10T17:32:49Z</dcterms:modified>
</cp:coreProperties>
</file>